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456" w:rsidRDefault="00D07456" w:rsidP="00D07456">
      <w:pPr>
        <w:pStyle w:val="a3"/>
        <w:shd w:val="clear" w:color="auto" w:fill="FFFFFF"/>
        <w:spacing w:before="0" w:beforeAutospacing="0" w:after="150" w:afterAutospacing="0" w:line="408" w:lineRule="atLeast"/>
        <w:jc w:val="both"/>
        <w:rPr>
          <w:color w:val="313030"/>
          <w:sz w:val="28"/>
          <w:szCs w:val="28"/>
        </w:rPr>
      </w:pPr>
      <w:r>
        <w:rPr>
          <w:noProof/>
          <w:color w:val="313030"/>
          <w:sz w:val="28"/>
          <w:szCs w:val="28"/>
        </w:rPr>
        <w:drawing>
          <wp:inline distT="0" distB="0" distL="0" distR="0">
            <wp:extent cx="6120130" cy="4323715"/>
            <wp:effectExtent l="19050" t="19050" r="13970" b="196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23715"/>
                    </a:xfrm>
                    <a:prstGeom prst="rect">
                      <a:avLst/>
                    </a:prstGeom>
                    <a:ln>
                      <a:solidFill>
                        <a:srgbClr val="C00000"/>
                      </a:solidFill>
                    </a:ln>
                  </pic:spPr>
                </pic:pic>
              </a:graphicData>
            </a:graphic>
          </wp:inline>
        </w:drawing>
      </w:r>
    </w:p>
    <w:p w:rsidR="00D07456" w:rsidRDefault="00D07456" w:rsidP="00D07456">
      <w:pPr>
        <w:pStyle w:val="a3"/>
        <w:shd w:val="clear" w:color="auto" w:fill="FFFFFF"/>
        <w:spacing w:before="0" w:beforeAutospacing="0" w:after="150" w:afterAutospacing="0" w:line="408" w:lineRule="atLeast"/>
        <w:jc w:val="both"/>
        <w:rPr>
          <w:color w:val="313030"/>
          <w:sz w:val="28"/>
          <w:szCs w:val="28"/>
        </w:rPr>
      </w:pPr>
    </w:p>
    <w:p w:rsidR="00D07456" w:rsidRPr="00D07456" w:rsidRDefault="00D07456" w:rsidP="00D07456">
      <w:pPr>
        <w:pStyle w:val="a3"/>
        <w:shd w:val="clear" w:color="auto" w:fill="FFFFFF"/>
        <w:spacing w:before="0" w:beforeAutospacing="0" w:after="150" w:afterAutospacing="0" w:line="408" w:lineRule="atLeast"/>
        <w:ind w:firstLine="708"/>
        <w:jc w:val="both"/>
        <w:rPr>
          <w:color w:val="313030"/>
          <w:sz w:val="28"/>
          <w:szCs w:val="28"/>
        </w:rPr>
      </w:pPr>
      <w:r w:rsidRPr="00D07456">
        <w:rPr>
          <w:color w:val="313030"/>
          <w:sz w:val="28"/>
          <w:szCs w:val="28"/>
        </w:rPr>
        <w:t>В качестве эмблемы Года педагога и наставника был избран пеликан. Издавна эта птица являлась символом милосердия, самопожертвования и родительской любви. Разгадка, возможно, кроется в легенде о пеликане, жертвующем собой для спасения потомства. Образ пеликана олицетворяет преемственность и глубокие традиции отечественной педагогики.</w:t>
      </w:r>
    </w:p>
    <w:p w:rsidR="00D07456" w:rsidRPr="00D07456" w:rsidRDefault="00D07456" w:rsidP="00D07456">
      <w:pPr>
        <w:pStyle w:val="a3"/>
        <w:shd w:val="clear" w:color="auto" w:fill="FFFFFF"/>
        <w:spacing w:before="0" w:beforeAutospacing="0" w:after="150" w:afterAutospacing="0" w:line="408" w:lineRule="atLeast"/>
        <w:ind w:firstLine="708"/>
        <w:jc w:val="both"/>
        <w:rPr>
          <w:color w:val="313030"/>
          <w:sz w:val="28"/>
          <w:szCs w:val="28"/>
        </w:rPr>
      </w:pPr>
      <w:r w:rsidRPr="00D07456">
        <w:rPr>
          <w:color w:val="313030"/>
          <w:sz w:val="28"/>
          <w:szCs w:val="28"/>
        </w:rPr>
        <w:t>Пеликан как символ наставничества, педагогики и воспитания широко использовался в России с екатерининских времен: на фасадах зданий, барельефах, на пуговицах преподавателей гимназий. До сих пор пеликан в разных воплощениях присутствует в педагогических и наставнических проектах. Так, победители конкурса «Учитель года России» получают в качестве награды хрустальные фигурки пеликана. И на логотипе этого конкурса красуется эта же птица, кормящая птенцов.</w:t>
      </w:r>
    </w:p>
    <w:p w:rsidR="00D07456" w:rsidRPr="00D07456" w:rsidRDefault="00D07456" w:rsidP="00D07456">
      <w:pPr>
        <w:pStyle w:val="a3"/>
        <w:shd w:val="clear" w:color="auto" w:fill="FFFFFF"/>
        <w:spacing w:before="0" w:beforeAutospacing="0" w:after="150" w:afterAutospacing="0" w:line="408" w:lineRule="atLeast"/>
        <w:ind w:firstLine="708"/>
        <w:jc w:val="both"/>
        <w:rPr>
          <w:color w:val="313030"/>
          <w:sz w:val="28"/>
          <w:szCs w:val="28"/>
        </w:rPr>
      </w:pPr>
      <w:bookmarkStart w:id="0" w:name="_GoBack"/>
      <w:bookmarkEnd w:id="0"/>
      <w:r w:rsidRPr="00D07456">
        <w:rPr>
          <w:color w:val="313030"/>
          <w:sz w:val="28"/>
          <w:szCs w:val="28"/>
        </w:rPr>
        <w:t>Миссия Года – признание особого статуса педагогических работников, в том числе выполняющих наставническую деятельность.</w:t>
      </w:r>
    </w:p>
    <w:p w:rsidR="00214511" w:rsidRPr="00D07456" w:rsidRDefault="00214511" w:rsidP="00D0745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14511" w:rsidRPr="00D07456" w:rsidSect="00D07456">
      <w:pgSz w:w="11906" w:h="16838"/>
      <w:pgMar w:top="1134" w:right="1134" w:bottom="1134" w:left="1134" w:header="708" w:footer="708" w:gutter="0"/>
      <w:pgBorders w:offsetFrom="page">
        <w:top w:val="flowersModern1" w:sz="16" w:space="24" w:color="FF0000"/>
        <w:left w:val="flowersModern1" w:sz="16" w:space="24" w:color="FF0000"/>
        <w:bottom w:val="flowersModern1" w:sz="16" w:space="24" w:color="FF0000"/>
        <w:right w:val="flowersModern1" w:sz="16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456"/>
    <w:rsid w:val="00214511"/>
    <w:rsid w:val="00D0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7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07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74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7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07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74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7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2023-03-28T17:41:00Z</dcterms:created>
  <dcterms:modified xsi:type="dcterms:W3CDTF">2023-03-28T17:44:00Z</dcterms:modified>
</cp:coreProperties>
</file>